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FA27C" w14:textId="163FA25E" w:rsidR="000F04B4" w:rsidRPr="0014273A" w:rsidRDefault="000F04B4" w:rsidP="0014273A">
      <w:pPr>
        <w:spacing w:before="156" w:after="156"/>
        <w:jc w:val="center"/>
        <w:rPr>
          <w:b/>
          <w:bCs/>
          <w:sz w:val="28"/>
          <w:szCs w:val="28"/>
        </w:rPr>
      </w:pPr>
      <w:r w:rsidRPr="0014273A">
        <w:rPr>
          <w:b/>
          <w:bCs/>
          <w:sz w:val="28"/>
          <w:szCs w:val="28"/>
        </w:rPr>
        <w:t xml:space="preserve">Introduction and Application of </w:t>
      </w:r>
      <w:proofErr w:type="spellStart"/>
      <w:r w:rsidRPr="0014273A">
        <w:rPr>
          <w:b/>
          <w:bCs/>
          <w:sz w:val="28"/>
          <w:szCs w:val="28"/>
        </w:rPr>
        <w:t>ZhiJiantong</w:t>
      </w:r>
      <w:proofErr w:type="spellEnd"/>
      <w:r w:rsidRPr="0014273A">
        <w:rPr>
          <w:b/>
          <w:bCs/>
          <w:sz w:val="28"/>
          <w:szCs w:val="28"/>
        </w:rPr>
        <w:t xml:space="preserve"> BIM Design Full Lifecycle Management Platform</w:t>
      </w:r>
    </w:p>
    <w:tbl>
      <w:tblPr>
        <w:tblStyle w:val="af3"/>
        <w:tblW w:w="5000" w:type="pct"/>
        <w:tblLook w:val="04A0" w:firstRow="1" w:lastRow="0" w:firstColumn="1" w:lastColumn="0" w:noHBand="0" w:noVBand="1"/>
      </w:tblPr>
      <w:tblGrid>
        <w:gridCol w:w="1560"/>
        <w:gridCol w:w="6736"/>
      </w:tblGrid>
      <w:tr w:rsidR="000F04B4" w14:paraId="71D85C35" w14:textId="77777777" w:rsidTr="0014273A">
        <w:tc>
          <w:tcPr>
            <w:tcW w:w="940" w:type="pct"/>
          </w:tcPr>
          <w:p w14:paraId="66BA76A6" w14:textId="28C22AFF" w:rsidR="000F04B4" w:rsidRDefault="0014273A" w:rsidP="000F04B4">
            <w:pPr>
              <w:spacing w:beforeLines="0" w:afterLines="0"/>
            </w:pPr>
            <w:r w:rsidRPr="0014273A">
              <w:rPr>
                <w:b/>
                <w:bCs/>
              </w:rPr>
              <w:t>System Overview</w:t>
            </w:r>
          </w:p>
        </w:tc>
        <w:tc>
          <w:tcPr>
            <w:tcW w:w="4060" w:type="pct"/>
          </w:tcPr>
          <w:p w14:paraId="1A66B91D" w14:textId="5CC5D306" w:rsidR="000F04B4" w:rsidRPr="0014273A" w:rsidRDefault="0014273A" w:rsidP="000F04B4">
            <w:pPr>
              <w:spacing w:beforeLines="0" w:afterLines="0"/>
              <w:rPr>
                <w:rFonts w:hint="eastAsia"/>
              </w:rPr>
            </w:pPr>
            <w:r w:rsidRPr="0014273A">
              <w:t>The "</w:t>
            </w:r>
            <w:proofErr w:type="spellStart"/>
            <w:r w:rsidRPr="0014273A">
              <w:t>ZhiJiantong</w:t>
            </w:r>
            <w:proofErr w:type="spellEnd"/>
            <w:r w:rsidRPr="0014273A">
              <w:t xml:space="preserve"> BIM Design Full Lifecycle Management Platform" is an integrated software system for the architectural design industry. Built on a BIM technology core, the platform deeply integrates key technologies such as accessibility compliance verification, energy</w:t>
            </w:r>
            <w:r w:rsidRPr="0014273A">
              <w:noBreakHyphen/>
              <w:t>saving design optimization, and AR</w:t>
            </w:r>
            <w:r w:rsidRPr="0014273A">
              <w:noBreakHyphen/>
              <w:t>based construction implementation, creating an intelligent working environment throughout the entire architectural design process. It aims to address common pain points in traditional architectural design, including low multi</w:t>
            </w:r>
            <w:r w:rsidRPr="0014273A">
              <w:noBreakHyphen/>
              <w:t>disciplinary collaboration efficiency, delayed compliance verification, inaccurate energy</w:t>
            </w:r>
            <w:r w:rsidRPr="0014273A">
              <w:noBreakHyphen/>
              <w:t>saving solutions, and disconnects between design and construction. The platform provides architectural design firms, construction companies, real estate developers, and municipal management authorities with an integrated digital solution spanning conceptual collaboration, scheme development, compliance verification, and construction implementation, comprehensively improving design quality, decision</w:t>
            </w:r>
            <w:r w:rsidRPr="0014273A">
              <w:noBreakHyphen/>
              <w:t>making efficiency, and implementation accuracy.</w:t>
            </w:r>
          </w:p>
        </w:tc>
      </w:tr>
      <w:tr w:rsidR="000F04B4" w14:paraId="68E27222" w14:textId="77777777" w:rsidTr="0014273A">
        <w:tc>
          <w:tcPr>
            <w:tcW w:w="940" w:type="pct"/>
          </w:tcPr>
          <w:p w14:paraId="145652D2" w14:textId="3BF84105" w:rsidR="000F04B4" w:rsidRDefault="0014273A" w:rsidP="000F04B4">
            <w:pPr>
              <w:spacing w:beforeLines="0" w:afterLines="0"/>
            </w:pPr>
            <w:r w:rsidRPr="0014273A">
              <w:rPr>
                <w:b/>
                <w:bCs/>
              </w:rPr>
              <w:t>System Composition</w:t>
            </w:r>
          </w:p>
        </w:tc>
        <w:tc>
          <w:tcPr>
            <w:tcW w:w="4060" w:type="pct"/>
          </w:tcPr>
          <w:p w14:paraId="380F023A" w14:textId="77777777" w:rsidR="0014273A" w:rsidRPr="0014273A" w:rsidRDefault="0014273A" w:rsidP="0014273A">
            <w:pPr>
              <w:spacing w:beforeLines="0" w:afterLines="0"/>
            </w:pPr>
            <w:r w:rsidRPr="0014273A">
              <w:t>The platform's core functions are built upon the following four software copyright technology modules:</w:t>
            </w:r>
          </w:p>
          <w:p w14:paraId="4EB3F59D" w14:textId="4724EC96" w:rsidR="000F04B4" w:rsidRPr="0014273A" w:rsidRDefault="00205530" w:rsidP="00C646B9">
            <w:pPr>
              <w:spacing w:beforeLines="0" w:afterLines="0"/>
            </w:pPr>
            <w:r w:rsidRPr="00205530">
              <w:rPr>
                <w:i/>
                <w:iCs/>
              </w:rPr>
              <w:t>Accessible Environment BIM Collaborative Design System</w:t>
            </w:r>
            <w:r w:rsidR="0014273A" w:rsidRPr="0014273A">
              <w:t> (Registration No.: 2025SR1637941)</w:t>
            </w:r>
            <w:r w:rsidR="00C646B9">
              <w:rPr>
                <w:rFonts w:hint="eastAsia"/>
              </w:rPr>
              <w:t xml:space="preserve">, </w:t>
            </w:r>
            <w:r w:rsidR="00746A70" w:rsidRPr="00746A70">
              <w:rPr>
                <w:i/>
                <w:iCs/>
              </w:rPr>
              <w:t>Accessible Building BIM Compliance Inspection Platform</w:t>
            </w:r>
            <w:r w:rsidR="0014273A" w:rsidRPr="0014273A">
              <w:t> (Registration No.: 2025SR1637949)</w:t>
            </w:r>
            <w:r w:rsidR="00C646B9">
              <w:rPr>
                <w:rFonts w:hint="eastAsia"/>
              </w:rPr>
              <w:t xml:space="preserve">, </w:t>
            </w:r>
            <w:r w:rsidR="00746A70" w:rsidRPr="00746A70">
              <w:rPr>
                <w:i/>
                <w:iCs/>
              </w:rPr>
              <w:t>BIM Energy-Efficient Design Intelligent Assistance Platform</w:t>
            </w:r>
            <w:r w:rsidR="0014273A" w:rsidRPr="0014273A">
              <w:t> (Registration No.: 2025SR1672905)</w:t>
            </w:r>
            <w:r w:rsidR="00C646B9">
              <w:rPr>
                <w:rFonts w:hint="eastAsia"/>
              </w:rPr>
              <w:t xml:space="preserve">, </w:t>
            </w:r>
            <w:r w:rsidR="00090934" w:rsidRPr="00090934">
              <w:rPr>
                <w:i/>
                <w:iCs/>
              </w:rPr>
              <w:t>High-Precision AR Object Recognition and Tracking System</w:t>
            </w:r>
            <w:r w:rsidR="0014273A" w:rsidRPr="0014273A">
              <w:t> (Registration No.: 2025SR1781918)</w:t>
            </w:r>
          </w:p>
        </w:tc>
      </w:tr>
      <w:tr w:rsidR="000F04B4" w14:paraId="366020FA" w14:textId="77777777" w:rsidTr="0014273A">
        <w:tc>
          <w:tcPr>
            <w:tcW w:w="940" w:type="pct"/>
          </w:tcPr>
          <w:p w14:paraId="524163FB" w14:textId="3DE32220" w:rsidR="000F04B4" w:rsidRDefault="0014273A" w:rsidP="000F04B4">
            <w:pPr>
              <w:spacing w:beforeLines="0" w:afterLines="0"/>
            </w:pPr>
            <w:r w:rsidRPr="0014273A">
              <w:rPr>
                <w:b/>
                <w:bCs/>
              </w:rPr>
              <w:t>Technology Introduction</w:t>
            </w:r>
          </w:p>
        </w:tc>
        <w:tc>
          <w:tcPr>
            <w:tcW w:w="4060" w:type="pct"/>
          </w:tcPr>
          <w:p w14:paraId="31A58806" w14:textId="00518EB2" w:rsidR="000F04B4" w:rsidRPr="0014273A" w:rsidRDefault="0014273A" w:rsidP="000F04B4">
            <w:pPr>
              <w:spacing w:beforeLines="0" w:afterLines="0"/>
              <w:rPr>
                <w:rFonts w:hint="eastAsia"/>
              </w:rPr>
            </w:pPr>
            <w:r w:rsidRPr="0014273A">
              <w:t>This platform reshapes the workflow of architectural design through a technical pathway of "BIM collaborative foundation + compliance and energy</w:t>
            </w:r>
            <w:r w:rsidRPr="0014273A">
              <w:noBreakHyphen/>
              <w:t>saving dual core + AR implementation integration." In the conceptual collaboration phase, the BIM collaborative design system integrates data from architecture, structure, MEP, accessibility, and other disciplines, enabling real</w:t>
            </w:r>
            <w:r w:rsidRPr="0014273A">
              <w:noBreakHyphen/>
              <w:t>time online simultaneous editing and linkage across teams, eliminating information silos. In the design development phase, the energy</w:t>
            </w:r>
            <w:r w:rsidRPr="0014273A">
              <w:noBreakHyphen/>
              <w:t xml:space="preserve">saving design intelligent assistance platform is embedded into the BIM model, simulating daylighting, ventilation, and insulation performance in real time, automatically calculating energy indicators, and rapidly optimizing design schemes. In the </w:t>
            </w:r>
            <w:r w:rsidRPr="0014273A">
              <w:lastRenderedPageBreak/>
              <w:t>compliance verification phase, the BIM compliance inspection system automatically verifies whether accessibility facilities (ramps, corridors, elevators, etc.) meet national standards and generates rectification reports, avoiding later rework. In the construction implementation phase, the high</w:t>
            </w:r>
            <w:r w:rsidRPr="0014273A">
              <w:noBreakHyphen/>
              <w:t>precision AR object recognition and tracking system maps the BIM design model to the construction site in real time, assisting precise component positioning and bridging the "design</w:t>
            </w:r>
            <w:r w:rsidRPr="0014273A">
              <w:noBreakHyphen/>
              <w:t>construction" data chain to ensure accurate implementation. All modules operate around a unified BIM data model, ensuring data consistency and seamless connectivity from concept to construction.</w:t>
            </w:r>
          </w:p>
        </w:tc>
      </w:tr>
      <w:tr w:rsidR="000F04B4" w14:paraId="076B78A4" w14:textId="77777777" w:rsidTr="0014273A">
        <w:tc>
          <w:tcPr>
            <w:tcW w:w="940" w:type="pct"/>
          </w:tcPr>
          <w:p w14:paraId="20DDE5A6" w14:textId="4DA10023" w:rsidR="000F04B4" w:rsidRDefault="0014273A" w:rsidP="000F04B4">
            <w:pPr>
              <w:spacing w:beforeLines="0" w:afterLines="0"/>
              <w:rPr>
                <w:rFonts w:hint="eastAsia"/>
              </w:rPr>
            </w:pPr>
            <w:r w:rsidRPr="0014273A">
              <w:rPr>
                <w:b/>
                <w:bCs/>
              </w:rPr>
              <w:t>Technical Advantages</w:t>
            </w:r>
          </w:p>
        </w:tc>
        <w:tc>
          <w:tcPr>
            <w:tcW w:w="4060" w:type="pct"/>
          </w:tcPr>
          <w:p w14:paraId="17648C3F" w14:textId="0FDA0C7C" w:rsidR="0014273A" w:rsidRPr="00622899" w:rsidRDefault="00DC4B5C" w:rsidP="00DC4B5C">
            <w:pPr>
              <w:spacing w:beforeLines="0" w:afterLines="0"/>
            </w:pPr>
            <w:r w:rsidRPr="00622899">
              <w:rPr>
                <w:rFonts w:hint="eastAsia"/>
              </w:rPr>
              <w:t xml:space="preserve">1. </w:t>
            </w:r>
            <w:r w:rsidR="0014273A" w:rsidRPr="00622899">
              <w:t>Full</w:t>
            </w:r>
            <w:r w:rsidR="0014273A" w:rsidRPr="00622899">
              <w:noBreakHyphen/>
              <w:t>process BIM collaborative drive: Using BIM technology as the unified data foundation, enabling online collaborative design across multiple disciplines and teams with real</w:t>
            </w:r>
            <w:r w:rsidR="0014273A" w:rsidRPr="00622899">
              <w:noBreakHyphen/>
              <w:t>time data updates, thoroughly breaking the "information silo" pain point of traditional design and improving collaboration efficiency.</w:t>
            </w:r>
          </w:p>
          <w:p w14:paraId="07650490" w14:textId="23690D7C" w:rsidR="0014273A" w:rsidRPr="00622899" w:rsidRDefault="00DC4B5C" w:rsidP="00DC4B5C">
            <w:pPr>
              <w:spacing w:beforeLines="0" w:afterLines="0"/>
            </w:pPr>
            <w:r w:rsidRPr="00622899">
              <w:rPr>
                <w:rFonts w:hint="eastAsia"/>
              </w:rPr>
              <w:t xml:space="preserve">2. </w:t>
            </w:r>
            <w:r w:rsidR="0014273A" w:rsidRPr="00622899">
              <w:t>Front</w:t>
            </w:r>
            <w:r w:rsidR="0014273A" w:rsidRPr="00622899">
              <w:noBreakHyphen/>
              <w:t>loaded compliance and energy</w:t>
            </w:r>
            <w:r w:rsidR="0014273A" w:rsidRPr="00622899">
              <w:noBreakHyphen/>
              <w:t>saving: Embedding accessibility compliance verification and energy</w:t>
            </w:r>
            <w:r w:rsidR="0014273A" w:rsidRPr="00622899">
              <w:noBreakHyphen/>
              <w:t>saving optimization throughout the design process rather than post</w:t>
            </w:r>
            <w:r w:rsidR="0014273A" w:rsidRPr="00622899">
              <w:noBreakHyphen/>
              <w:t>construction testing, avoiding compliance risks and energy performance failures upfront and reducing rework costs.</w:t>
            </w:r>
          </w:p>
          <w:p w14:paraId="496CBA37" w14:textId="1EA3DB8A" w:rsidR="0014273A" w:rsidRPr="00622899" w:rsidRDefault="00DC4B5C" w:rsidP="00DC4B5C">
            <w:pPr>
              <w:spacing w:beforeLines="0" w:afterLines="0"/>
            </w:pPr>
            <w:r w:rsidRPr="00622899">
              <w:rPr>
                <w:rFonts w:hint="eastAsia"/>
              </w:rPr>
              <w:t xml:space="preserve">3. </w:t>
            </w:r>
            <w:r w:rsidR="0014273A" w:rsidRPr="00622899">
              <w:t>AR</w:t>
            </w:r>
            <w:r w:rsidR="0014273A" w:rsidRPr="00622899">
              <w:noBreakHyphen/>
              <w:t>based visualized implementation: Using AR technology to map design models to construction sites in real time, precisely guiding component installation and pipeline layout, reducing design</w:t>
            </w:r>
            <w:r w:rsidR="0014273A" w:rsidRPr="00622899">
              <w:noBreakHyphen/>
              <w:t>construction discrepancies and improving implementation accuracy.</w:t>
            </w:r>
          </w:p>
          <w:p w14:paraId="6B30A8C5" w14:textId="4C461682" w:rsidR="0014273A" w:rsidRPr="00622899" w:rsidRDefault="00DC4B5C" w:rsidP="00DC4B5C">
            <w:pPr>
              <w:spacing w:beforeLines="0" w:afterLines="0"/>
            </w:pPr>
            <w:r w:rsidRPr="00622899">
              <w:rPr>
                <w:rFonts w:hint="eastAsia"/>
              </w:rPr>
              <w:t xml:space="preserve">4. </w:t>
            </w:r>
            <w:r w:rsidR="0014273A" w:rsidRPr="00622899">
              <w:t>High adaptability for general scenarios: No limitation to specific sub</w:t>
            </w:r>
            <w:r w:rsidR="0014273A" w:rsidRPr="00622899">
              <w:noBreakHyphen/>
              <w:t>scenarios; directly applicable to core business scenarios of large construction firms such as residential buildings, self</w:t>
            </w:r>
            <w:r w:rsidR="0014273A" w:rsidRPr="00622899">
              <w:noBreakHyphen/>
              <w:t>built houses, affordable housing, and urban renewal, with broad commercial applicability.</w:t>
            </w:r>
          </w:p>
          <w:p w14:paraId="44C770C6" w14:textId="7566E4DF" w:rsidR="0014273A" w:rsidRPr="00622899" w:rsidRDefault="00DC4B5C" w:rsidP="00DC4B5C">
            <w:pPr>
              <w:spacing w:beforeLines="0" w:afterLines="0"/>
            </w:pPr>
            <w:r w:rsidRPr="00622899">
              <w:rPr>
                <w:rFonts w:hint="eastAsia"/>
              </w:rPr>
              <w:t xml:space="preserve">5. </w:t>
            </w:r>
            <w:r w:rsidR="0014273A" w:rsidRPr="00622899">
              <w:t>Lightweight and easy to deploy: Built on earlier mature technology modules, focusing on core pain points with user</w:t>
            </w:r>
            <w:r w:rsidR="0014273A" w:rsidRPr="00622899">
              <w:noBreakHyphen/>
              <w:t>friendly operation, requiring no complex training for quick adoption, lowering the barrier for enterprise use.</w:t>
            </w:r>
          </w:p>
          <w:p w14:paraId="7BBFC813" w14:textId="48881205" w:rsidR="000F04B4" w:rsidRPr="0014273A" w:rsidRDefault="00DC4B5C" w:rsidP="00DC4B5C">
            <w:pPr>
              <w:spacing w:beforeLines="0" w:afterLines="0"/>
            </w:pPr>
            <w:r w:rsidRPr="00622899">
              <w:rPr>
                <w:rFonts w:hint="eastAsia"/>
              </w:rPr>
              <w:t xml:space="preserve">6. </w:t>
            </w:r>
            <w:r w:rsidR="0014273A" w:rsidRPr="00622899">
              <w:t>Open and extensible: Modular architecture with standard API interfaces, allowing future addition of upgrade modules such as modular design and digital twin energy monitoring, as well as integration with existing industry systems like GIS and construction management, adapting to future business expansion needs.</w:t>
            </w:r>
          </w:p>
        </w:tc>
      </w:tr>
      <w:tr w:rsidR="000F04B4" w14:paraId="0D424600" w14:textId="77777777" w:rsidTr="0014273A">
        <w:tc>
          <w:tcPr>
            <w:tcW w:w="940" w:type="pct"/>
          </w:tcPr>
          <w:p w14:paraId="40FFE93F" w14:textId="348F28BD" w:rsidR="000F04B4" w:rsidRDefault="0014273A" w:rsidP="000F04B4">
            <w:pPr>
              <w:spacing w:beforeLines="0" w:afterLines="0"/>
            </w:pPr>
            <w:r w:rsidRPr="0014273A">
              <w:rPr>
                <w:b/>
                <w:bCs/>
              </w:rPr>
              <w:t>Market Applications</w:t>
            </w:r>
          </w:p>
        </w:tc>
        <w:tc>
          <w:tcPr>
            <w:tcW w:w="4060" w:type="pct"/>
          </w:tcPr>
          <w:p w14:paraId="6C70B6A9" w14:textId="77777777" w:rsidR="0014273A" w:rsidRPr="0014273A" w:rsidRDefault="0014273A" w:rsidP="0014273A">
            <w:pPr>
              <w:spacing w:beforeLines="0" w:afterLines="0"/>
            </w:pPr>
            <w:r w:rsidRPr="0014273A">
              <w:t xml:space="preserve">The platform has been deeply integrated into the core business scenarios of large architectural design firms, real estate developers, construction </w:t>
            </w:r>
            <w:r w:rsidRPr="0014273A">
              <w:lastRenderedPageBreak/>
              <w:t>companies, and municipal renewal project management departments, delivering significant value:</w:t>
            </w:r>
          </w:p>
          <w:p w14:paraId="3B1C5C65" w14:textId="77777777" w:rsidR="0014273A" w:rsidRPr="0014273A" w:rsidRDefault="0014273A" w:rsidP="00484B3E">
            <w:pPr>
              <w:pStyle w:val="aa"/>
              <w:numPr>
                <w:ilvl w:val="0"/>
                <w:numId w:val="4"/>
              </w:numPr>
              <w:spacing w:beforeLines="0" w:afterLines="0"/>
            </w:pPr>
            <w:r w:rsidRPr="0014273A">
              <w:t>In the design phase of residential buildings (commercial housing, villas, talent apartments), the BIM collaboration and energy</w:t>
            </w:r>
            <w:r w:rsidRPr="0014273A">
              <w:noBreakHyphen/>
              <w:t>saving optimization modules can rapidly generate unit plans that meet green building standards, while the compliance inspection system automatically verifies accessibility facilities, shortening the scheme design and compliance verification cycle from the traditional 3 weeks to 5 working days, improving efficiency by over 70%.</w:t>
            </w:r>
          </w:p>
          <w:p w14:paraId="4A1150DA" w14:textId="77777777" w:rsidR="0014273A" w:rsidRPr="0014273A" w:rsidRDefault="0014273A" w:rsidP="00484B3E">
            <w:pPr>
              <w:pStyle w:val="aa"/>
              <w:numPr>
                <w:ilvl w:val="0"/>
                <w:numId w:val="4"/>
              </w:numPr>
              <w:spacing w:beforeLines="0" w:afterLines="0"/>
            </w:pPr>
            <w:r w:rsidRPr="0014273A">
              <w:t>In urban renewal and old community renovation projects, the accessibility compliance and AR implementation modules precisely match renovation needs, quickly planning accessibility upgrade schemes, previewing renovation effects through AR, and guiding construction, increasing compliance pass rates by 90% and reducing construction changes by 40%.</w:t>
            </w:r>
          </w:p>
          <w:p w14:paraId="1557A3F3" w14:textId="77777777" w:rsidR="0014273A" w:rsidRPr="0014273A" w:rsidRDefault="0014273A" w:rsidP="00484B3E">
            <w:pPr>
              <w:pStyle w:val="aa"/>
              <w:numPr>
                <w:ilvl w:val="0"/>
                <w:numId w:val="4"/>
              </w:numPr>
              <w:spacing w:beforeLines="0" w:afterLines="0"/>
            </w:pPr>
            <w:r w:rsidRPr="0014273A">
              <w:t>In self</w:t>
            </w:r>
            <w:r w:rsidRPr="0014273A">
              <w:noBreakHyphen/>
              <w:t>built housing and affordable housing design, the lightweight collaboration and energy</w:t>
            </w:r>
            <w:r w:rsidRPr="0014273A">
              <w:noBreakHyphen/>
              <w:t>saving design functions cater to individual clients' personalized needs and regulatory requirements, while reducing labor costs for design firms serving small projects, increasing per</w:t>
            </w:r>
            <w:r w:rsidRPr="0014273A">
              <w:noBreakHyphen/>
              <w:t>project design profits by 30%.</w:t>
            </w:r>
          </w:p>
          <w:p w14:paraId="5E395234" w14:textId="77777777" w:rsidR="0014273A" w:rsidRPr="0014273A" w:rsidRDefault="0014273A" w:rsidP="00484B3E">
            <w:pPr>
              <w:pStyle w:val="aa"/>
              <w:numPr>
                <w:ilvl w:val="0"/>
                <w:numId w:val="4"/>
              </w:numPr>
              <w:spacing w:beforeLines="0" w:afterLines="0"/>
            </w:pPr>
            <w:r w:rsidRPr="0014273A">
              <w:t>In cross</w:t>
            </w:r>
            <w:r w:rsidRPr="0014273A">
              <w:noBreakHyphen/>
              <w:t>team project delivery, the platform serves as a unified data hub, enabling real</w:t>
            </w:r>
            <w:r w:rsidRPr="0014273A">
              <w:noBreakHyphen/>
              <w:t>time data synchronization among design, construction, supervision, and other parties, reducing rework rates caused by information inconsistency by 28%. The visualized BIM deliverables significantly improve client communication efficiency and satisfaction.</w:t>
            </w:r>
          </w:p>
          <w:p w14:paraId="34A3DC2C" w14:textId="31C38C6E" w:rsidR="000F04B4" w:rsidRPr="0014273A" w:rsidRDefault="0014273A" w:rsidP="000F04B4">
            <w:pPr>
              <w:spacing w:beforeLines="0" w:afterLines="0"/>
              <w:rPr>
                <w:rFonts w:hint="eastAsia"/>
              </w:rPr>
            </w:pPr>
            <w:r w:rsidRPr="0014273A">
              <w:t>Practical data shows that the platform helps users improve overall architectural design efficiency by over 45%, and through front</w:t>
            </w:r>
            <w:r w:rsidRPr="0014273A">
              <w:noBreakHyphen/>
              <w:t>loaded compliance and precise implementation, reduces potential project risks and value loss by 32%. It is becoming a core tool driving digital transformation, cost reduction, efficiency improvement, and refined management in the architectural design industry.</w:t>
            </w:r>
          </w:p>
        </w:tc>
      </w:tr>
    </w:tbl>
    <w:p w14:paraId="4042CBE8" w14:textId="77777777" w:rsidR="000F04B4" w:rsidRPr="000F04B4" w:rsidRDefault="000F04B4" w:rsidP="000F04B4">
      <w:pPr>
        <w:spacing w:before="156" w:after="156"/>
      </w:pPr>
    </w:p>
    <w:sectPr w:rsidR="000F04B4" w:rsidRPr="000F04B4" w:rsidSect="0018784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C472C" w14:textId="77777777" w:rsidR="00F53F28" w:rsidRDefault="00F53F28" w:rsidP="00F23BB7">
      <w:pPr>
        <w:spacing w:before="120" w:after="120"/>
      </w:pPr>
      <w:r>
        <w:separator/>
      </w:r>
    </w:p>
  </w:endnote>
  <w:endnote w:type="continuationSeparator" w:id="0">
    <w:p w14:paraId="10BA3D5D" w14:textId="77777777" w:rsidR="00F53F28" w:rsidRDefault="00F53F28" w:rsidP="00F23BB7">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AFCC" w14:textId="77777777" w:rsidR="00F23BB7" w:rsidRDefault="00F23BB7">
    <w:pPr>
      <w:pStyle w:val="af1"/>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6CD5" w14:textId="77777777" w:rsidR="004248F5" w:rsidRPr="004248F5" w:rsidRDefault="004248F5" w:rsidP="00172C4D">
    <w:pPr>
      <w:widowControl w:val="0"/>
      <w:kinsoku w:val="0"/>
      <w:autoSpaceDE w:val="0"/>
      <w:autoSpaceDN w:val="0"/>
      <w:adjustRightInd w:val="0"/>
      <w:snapToGrid w:val="0"/>
      <w:spacing w:beforeLines="0" w:before="0" w:afterLines="0" w:after="0"/>
      <w:jc w:val="center"/>
      <w:textAlignment w:val="baseline"/>
      <w:rPr>
        <w:rFonts w:eastAsia="宋体" w:cs="Times New Roman"/>
        <w:b/>
        <w:color w:val="000000"/>
        <w:sz w:val="18"/>
        <w:szCs w:val="18"/>
        <w14:ligatures w14:val="none"/>
      </w:rPr>
    </w:pPr>
    <w:r w:rsidRPr="004248F5">
      <w:rPr>
        <w:rFonts w:eastAsia="等线" w:cs="Times New Roman"/>
        <w:b/>
        <w:color w:val="000000"/>
        <w:sz w:val="18"/>
        <w:szCs w:val="18"/>
        <w14:ligatures w14:val="none"/>
      </w:rPr>
      <w:t>CERTIFICATE OF ACCURACY</w:t>
    </w:r>
  </w:p>
  <w:p w14:paraId="2CA40FE8" w14:textId="78CED0DC" w:rsidR="004248F5" w:rsidRPr="004248F5" w:rsidRDefault="004248F5" w:rsidP="00172C4D">
    <w:pPr>
      <w:widowControl w:val="0"/>
      <w:kinsoku w:val="0"/>
      <w:autoSpaceDE w:val="0"/>
      <w:autoSpaceDN w:val="0"/>
      <w:adjustRightInd w:val="0"/>
      <w:snapToGrid w:val="0"/>
      <w:spacing w:beforeLines="0" w:before="0" w:afterLines="0" w:after="0"/>
      <w:textAlignment w:val="baseline"/>
      <w:rPr>
        <w:rFonts w:eastAsia="宋体" w:cs="Times New Roman"/>
        <w:b/>
        <w:bCs/>
        <w:color w:val="000000"/>
        <w:sz w:val="18"/>
        <w:szCs w:val="18"/>
        <w14:ligatures w14:val="none"/>
      </w:rPr>
    </w:pPr>
    <w:r w:rsidRPr="004248F5">
      <w:rPr>
        <w:rFonts w:eastAsia="宋体" w:cs="Times New Roman"/>
        <w:bCs/>
        <w:color w:val="000000"/>
        <w:sz w:val="18"/>
        <w:szCs w:val="18"/>
        <w14:ligatures w14:val="none"/>
      </w:rPr>
      <w:t>I am fluent in both the English and Chinese languages. I am competent to translate from Chinese to English. I hereby certify that I have made the attached translation of the [</w:t>
    </w:r>
    <w:r w:rsidR="00484B3E" w:rsidRPr="00484B3E">
      <w:rPr>
        <w:rFonts w:eastAsia="宋体" w:cs="Times New Roman"/>
        <w:b/>
        <w:bCs/>
        <w:color w:val="000000"/>
        <w:sz w:val="18"/>
        <w:szCs w:val="18"/>
        <w14:ligatures w14:val="none"/>
      </w:rPr>
      <w:t xml:space="preserve">Introduction and Application of </w:t>
    </w:r>
    <w:proofErr w:type="spellStart"/>
    <w:r w:rsidR="00484B3E" w:rsidRPr="00484B3E">
      <w:rPr>
        <w:rFonts w:eastAsia="宋体" w:cs="Times New Roman"/>
        <w:b/>
        <w:bCs/>
        <w:color w:val="000000"/>
        <w:sz w:val="18"/>
        <w:szCs w:val="18"/>
        <w14:ligatures w14:val="none"/>
      </w:rPr>
      <w:t>ZhiJiantong</w:t>
    </w:r>
    <w:proofErr w:type="spellEnd"/>
    <w:r w:rsidR="00484B3E" w:rsidRPr="00484B3E">
      <w:rPr>
        <w:rFonts w:eastAsia="宋体" w:cs="Times New Roman"/>
        <w:b/>
        <w:bCs/>
        <w:color w:val="000000"/>
        <w:sz w:val="18"/>
        <w:szCs w:val="18"/>
        <w14:ligatures w14:val="none"/>
      </w:rPr>
      <w:t xml:space="preserve"> BIM Design Full Lifecycle Management Platform</w:t>
    </w:r>
    <w:r w:rsidRPr="004248F5">
      <w:rPr>
        <w:rFonts w:eastAsia="宋体" w:cs="Times New Roman"/>
        <w:bCs/>
        <w:color w:val="000000"/>
        <w:sz w:val="18"/>
        <w:szCs w:val="18"/>
        <w14:ligatures w14:val="none"/>
      </w:rPr>
      <w:t xml:space="preserve">] </w:t>
    </w:r>
    <w:bookmarkStart w:id="0" w:name="_Hlk213945264"/>
    <w:bookmarkStart w:id="1" w:name="_Hlk213926240"/>
    <w:bookmarkStart w:id="2" w:name="_Hlk213926241"/>
    <w:bookmarkStart w:id="3" w:name="_Hlk213926242"/>
    <w:bookmarkStart w:id="4" w:name="_Hlk213926243"/>
    <w:bookmarkStart w:id="5" w:name="_Hlk213926261"/>
    <w:bookmarkStart w:id="6" w:name="_Hlk213926262"/>
    <w:bookmarkStart w:id="7" w:name="_Hlk213926263"/>
    <w:bookmarkStart w:id="8" w:name="_Hlk213926264"/>
    <w:bookmarkStart w:id="9" w:name="_Hlk213926301"/>
    <w:bookmarkStart w:id="10" w:name="_Hlk213926302"/>
    <w:bookmarkStart w:id="11" w:name="_Hlk213926303"/>
    <w:bookmarkStart w:id="12" w:name="_Hlk213926304"/>
    <w:bookmarkStart w:id="13" w:name="_Hlk213926380"/>
    <w:bookmarkStart w:id="14" w:name="_Hlk213926381"/>
    <w:bookmarkStart w:id="15" w:name="_Hlk213926382"/>
    <w:bookmarkStart w:id="16" w:name="_Hlk213926383"/>
    <w:bookmarkStart w:id="17" w:name="_Hlk213926391"/>
    <w:bookmarkStart w:id="18" w:name="_Hlk213926392"/>
    <w:bookmarkStart w:id="19" w:name="_Hlk213926393"/>
    <w:bookmarkStart w:id="20" w:name="_Hlk213926394"/>
    <w:bookmarkStart w:id="21" w:name="_Hlk213935925"/>
    <w:bookmarkStart w:id="22" w:name="_Hlk213935926"/>
    <w:bookmarkStart w:id="23" w:name="_Hlk213935927"/>
    <w:bookmarkStart w:id="24" w:name="_Hlk213935928"/>
    <w:bookmarkStart w:id="25" w:name="_Hlk213945282"/>
    <w:bookmarkStart w:id="26" w:name="_Hlk213945283"/>
    <w:bookmarkStart w:id="27" w:name="_Hlk213945284"/>
    <w:bookmarkStart w:id="28" w:name="_Hlk213945285"/>
    <w:bookmarkStart w:id="29" w:name="_Hlk213946790"/>
    <w:bookmarkStart w:id="30" w:name="_Hlk213946791"/>
    <w:bookmarkStart w:id="31" w:name="_Hlk215051185"/>
    <w:bookmarkStart w:id="32" w:name="_Hlk215051186"/>
    <w:bookmarkStart w:id="33" w:name="_Hlk215051187"/>
    <w:bookmarkStart w:id="34" w:name="_Hlk215051188"/>
    <w:bookmarkStart w:id="35" w:name="_Hlk215504860"/>
    <w:bookmarkStart w:id="36" w:name="_Hlk215504861"/>
    <w:bookmarkStart w:id="37" w:name="_Hlk215504862"/>
    <w:bookmarkStart w:id="38" w:name="_Hlk215504863"/>
    <w:bookmarkStart w:id="39" w:name="_Hlk215582613"/>
    <w:bookmarkStart w:id="40" w:name="_Hlk215582614"/>
    <w:bookmarkStart w:id="41" w:name="_Hlk215582615"/>
    <w:bookmarkStart w:id="42" w:name="_Hlk215582616"/>
    <w:bookmarkStart w:id="43" w:name="_Hlk215582865"/>
    <w:bookmarkStart w:id="44" w:name="_Hlk215582866"/>
    <w:bookmarkStart w:id="45" w:name="_Hlk215582867"/>
    <w:bookmarkStart w:id="46" w:name="_Hlk215582868"/>
    <w:bookmarkStart w:id="47" w:name="_Hlk215676069"/>
    <w:bookmarkStart w:id="48" w:name="_Hlk215676070"/>
    <w:bookmarkStart w:id="49" w:name="_Hlk215676071"/>
    <w:bookmarkStart w:id="50" w:name="_Hlk215676072"/>
    <w:bookmarkStart w:id="51" w:name="_Hlk216122291"/>
    <w:bookmarkStart w:id="52" w:name="_Hlk216122292"/>
    <w:bookmarkStart w:id="53" w:name="_Hlk216122293"/>
    <w:bookmarkStart w:id="54" w:name="_Hlk216122294"/>
    <w:bookmarkStart w:id="55" w:name="_Hlk218869938"/>
    <w:bookmarkStart w:id="56" w:name="_Hlk218869939"/>
    <w:bookmarkStart w:id="57" w:name="_Hlk218869940"/>
    <w:bookmarkStart w:id="58" w:name="_Hlk218869941"/>
    <w:bookmarkStart w:id="59" w:name="_Hlk219478824"/>
    <w:bookmarkStart w:id="60" w:name="_Hlk219478825"/>
    <w:bookmarkStart w:id="61" w:name="_Hlk219733979"/>
    <w:bookmarkStart w:id="62" w:name="_Hlk219733980"/>
    <w:bookmarkStart w:id="63" w:name="_Hlk219734074"/>
    <w:bookmarkStart w:id="64" w:name="_Hlk219734075"/>
    <w:r w:rsidRPr="004248F5">
      <w:rPr>
        <w:rFonts w:eastAsia="宋体" w:cs="Times New Roman"/>
        <w:bCs/>
        <w:color w:val="000000"/>
        <w:sz w:val="18"/>
        <w:szCs w:val="18"/>
        <w14:ligatures w14:val="none"/>
      </w:rPr>
      <w:t>pertaining to [</w:t>
    </w:r>
    <w:r w:rsidR="00E43E60" w:rsidRPr="00E43E60">
      <w:rPr>
        <w:rFonts w:eastAsia="等线" w:cs="Times New Roman"/>
        <w:b/>
        <w:bCs/>
        <w:sz w:val="18"/>
        <w:szCs w:val="18"/>
        <w14:ligatures w14:val="none"/>
      </w:rPr>
      <w:t>Dengpan Liu</w:t>
    </w:r>
    <w:r w:rsidRPr="004248F5">
      <w:rPr>
        <w:rFonts w:eastAsia="宋体" w:cs="Times New Roman"/>
        <w:bCs/>
        <w:color w:val="000000"/>
        <w:sz w:val="18"/>
        <w:szCs w:val="18"/>
        <w14:ligatures w14:val="none"/>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248F5">
      <w:rPr>
        <w:rFonts w:eastAsia="宋体" w:cs="Times New Roman"/>
        <w:bCs/>
        <w:color w:val="000000"/>
        <w:sz w:val="18"/>
        <w:szCs w:val="18"/>
        <w14:ligatures w14:val="none"/>
      </w:rPr>
      <w:t>from a copy of the original document in the Chinese language and that the same is a complete and accurate translation to the best of my knowledge, ability, and belief.</w:t>
    </w:r>
  </w:p>
  <w:p w14:paraId="2D02F9AB" w14:textId="77777777" w:rsidR="004248F5" w:rsidRPr="004248F5" w:rsidRDefault="004248F5" w:rsidP="00172C4D">
    <w:pPr>
      <w:widowControl w:val="0"/>
      <w:kinsoku w:val="0"/>
      <w:autoSpaceDE w:val="0"/>
      <w:autoSpaceDN w:val="0"/>
      <w:adjustRightInd w:val="0"/>
      <w:snapToGrid w:val="0"/>
      <w:spacing w:beforeLines="0" w:before="0" w:afterLines="0" w:after="0"/>
      <w:textAlignment w:val="baseline"/>
      <w:rPr>
        <w:rFonts w:eastAsia="宋体" w:cs="Times New Roman"/>
        <w:bCs/>
        <w:color w:val="000000"/>
        <w:sz w:val="18"/>
        <w:szCs w:val="18"/>
        <w14:ligatures w14:val="none"/>
      </w:rPr>
    </w:pPr>
    <w:r w:rsidRPr="004248F5">
      <w:rPr>
        <w:rFonts w:eastAsia="宋体" w:cs="Times New Roman"/>
        <w:bCs/>
        <w:color w:val="000000"/>
        <w:sz w:val="18"/>
        <w:szCs w:val="18"/>
        <w14:ligatures w14:val="none"/>
      </w:rPr>
      <w:t xml:space="preserve">Translated by </w:t>
    </w:r>
    <w:proofErr w:type="spellStart"/>
    <w:r w:rsidRPr="004248F5">
      <w:rPr>
        <w:rFonts w:eastAsia="宋体" w:cs="Times New Roman"/>
        <w:bCs/>
        <w:color w:val="000000"/>
        <w:sz w:val="18"/>
        <w:szCs w:val="18"/>
        <w14:ligatures w14:val="none"/>
      </w:rPr>
      <w:t>Yaxi</w:t>
    </w:r>
    <w:proofErr w:type="spellEnd"/>
    <w:r w:rsidRPr="004248F5">
      <w:rPr>
        <w:rFonts w:eastAsia="宋体" w:cs="Times New Roman"/>
        <w:bCs/>
        <w:color w:val="000000"/>
        <w:sz w:val="18"/>
        <w:szCs w:val="18"/>
        <w14:ligatures w14:val="none"/>
      </w:rPr>
      <w:t xml:space="preserve"> Hua; Qualification: </w:t>
    </w:r>
    <w:bookmarkStart w:id="65" w:name="_Hlk210983943"/>
    <w:r w:rsidRPr="004248F5">
      <w:rPr>
        <w:rFonts w:eastAsia="宋体" w:cs="Times New Roman"/>
        <w:bCs/>
        <w:color w:val="000000"/>
        <w:sz w:val="18"/>
        <w:szCs w:val="18"/>
        <w14:ligatures w14:val="none"/>
      </w:rPr>
      <w:t>Test for English Majors-Band 8</w:t>
    </w:r>
    <w:bookmarkEnd w:id="65"/>
    <w:r w:rsidRPr="004248F5">
      <w:rPr>
        <w:rFonts w:eastAsia="宋体" w:cs="Times New Roman"/>
        <w:bCs/>
        <w:color w:val="000000"/>
        <w:sz w:val="18"/>
        <w:szCs w:val="18"/>
        <w14:ligatures w14:val="none"/>
      </w:rPr>
      <w:t xml:space="preserve">; Organization: Shanghai </w:t>
    </w:r>
    <w:proofErr w:type="spellStart"/>
    <w:r w:rsidRPr="004248F5">
      <w:rPr>
        <w:rFonts w:eastAsia="宋体" w:cs="Times New Roman"/>
        <w:bCs/>
        <w:color w:val="000000"/>
        <w:sz w:val="18"/>
        <w:szCs w:val="18"/>
        <w14:ligatures w14:val="none"/>
      </w:rPr>
      <w:t>Rangyi</w:t>
    </w:r>
    <w:proofErr w:type="spellEnd"/>
    <w:r w:rsidRPr="004248F5">
      <w:rPr>
        <w:rFonts w:eastAsia="宋体" w:cs="Times New Roman"/>
        <w:bCs/>
        <w:color w:val="000000"/>
        <w:sz w:val="18"/>
        <w:szCs w:val="18"/>
        <w14:ligatures w14:val="none"/>
      </w:rPr>
      <w:t xml:space="preserve"> Translation Service Co., Ltd.</w:t>
    </w:r>
  </w:p>
  <w:p w14:paraId="6630EC69" w14:textId="77777777" w:rsidR="004248F5" w:rsidRPr="004248F5" w:rsidRDefault="004248F5" w:rsidP="00172C4D">
    <w:pPr>
      <w:widowControl w:val="0"/>
      <w:kinsoku w:val="0"/>
      <w:autoSpaceDE w:val="0"/>
      <w:autoSpaceDN w:val="0"/>
      <w:adjustRightInd w:val="0"/>
      <w:snapToGrid w:val="0"/>
      <w:spacing w:beforeLines="0" w:before="0" w:afterLines="0" w:after="0"/>
      <w:textAlignment w:val="baseline"/>
      <w:rPr>
        <w:rFonts w:eastAsia="宋体" w:cs="Times New Roman"/>
        <w:bCs/>
        <w:color w:val="000000"/>
        <w:sz w:val="18"/>
        <w:szCs w:val="18"/>
        <w14:ligatures w14:val="none"/>
      </w:rPr>
    </w:pPr>
    <w:r w:rsidRPr="004248F5">
      <w:rPr>
        <w:rFonts w:eastAsia="宋体" w:cs="Times New Roman"/>
        <w:bCs/>
        <w:color w:val="000000"/>
        <w:sz w:val="18"/>
        <w:szCs w:val="18"/>
        <w14:ligatures w14:val="none"/>
      </w:rPr>
      <w:t xml:space="preserve">Address: </w:t>
    </w:r>
    <w:r w:rsidRPr="004248F5">
      <w:rPr>
        <w:rFonts w:eastAsia="宋体" w:cs="Times New Roman"/>
        <w:color w:val="000000"/>
        <w:sz w:val="18"/>
        <w:szCs w:val="18"/>
        <w14:ligatures w14:val="none"/>
      </w:rPr>
      <w:t>1088#Yang Shu Pu RD. Yangpu District, Shanghai 200082</w:t>
    </w:r>
  </w:p>
  <w:p w14:paraId="7DEA696F" w14:textId="77777777" w:rsidR="004248F5" w:rsidRPr="004248F5" w:rsidRDefault="004248F5" w:rsidP="00172C4D">
    <w:pPr>
      <w:widowControl w:val="0"/>
      <w:kinsoku w:val="0"/>
      <w:autoSpaceDE w:val="0"/>
      <w:autoSpaceDN w:val="0"/>
      <w:adjustRightInd w:val="0"/>
      <w:snapToGrid w:val="0"/>
      <w:spacing w:beforeLines="0" w:before="0" w:afterLines="0" w:after="0"/>
      <w:textAlignment w:val="baseline"/>
      <w:rPr>
        <w:rFonts w:eastAsia="宋体" w:cs="Times New Roman"/>
        <w:bCs/>
        <w:color w:val="000000"/>
        <w:sz w:val="18"/>
        <w:szCs w:val="18"/>
        <w14:ligatures w14:val="none"/>
      </w:rPr>
    </w:pPr>
    <w:r w:rsidRPr="004248F5">
      <w:rPr>
        <w:rFonts w:eastAsia="宋体" w:cs="Times New Roman"/>
        <w:noProof/>
        <w:color w:val="000000"/>
        <w:kern w:val="0"/>
        <w:szCs w:val="22"/>
        <w14:ligatures w14:val="none"/>
      </w:rPr>
      <w:drawing>
        <wp:anchor distT="0" distB="0" distL="114300" distR="114300" simplePos="0" relativeHeight="251659264" behindDoc="0" locked="0" layoutInCell="1" allowOverlap="1" wp14:anchorId="1C716F97" wp14:editId="46D2A4DC">
          <wp:simplePos x="0" y="0"/>
          <wp:positionH relativeFrom="column">
            <wp:posOffset>590550</wp:posOffset>
          </wp:positionH>
          <wp:positionV relativeFrom="paragraph">
            <wp:posOffset>132189</wp:posOffset>
          </wp:positionV>
          <wp:extent cx="650988" cy="254416"/>
          <wp:effectExtent l="0" t="0" r="0" b="0"/>
          <wp:wrapNone/>
          <wp:docPr id="1317790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59082" name="图片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50988" cy="2544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48F5">
      <w:rPr>
        <w:rFonts w:eastAsia="宋体" w:cs="Times New Roman"/>
        <w:bCs/>
        <w:color w:val="000000"/>
        <w:sz w:val="18"/>
        <w:szCs w:val="18"/>
        <w14:ligatures w14:val="none"/>
      </w:rPr>
      <w:t>Tel: 13527282731</w:t>
    </w:r>
  </w:p>
  <w:p w14:paraId="4EEF9EDC" w14:textId="5677DB88" w:rsidR="00F23BB7" w:rsidRPr="004248F5" w:rsidRDefault="004248F5" w:rsidP="00172C4D">
    <w:pPr>
      <w:widowControl w:val="0"/>
      <w:tabs>
        <w:tab w:val="center" w:pos="4153"/>
        <w:tab w:val="right" w:pos="8306"/>
      </w:tabs>
      <w:snapToGrid w:val="0"/>
      <w:spacing w:beforeLines="0" w:before="0" w:afterLines="0" w:after="0"/>
      <w:jc w:val="left"/>
      <w:rPr>
        <w:rFonts w:eastAsia="等线" w:cs="Times New Roman"/>
        <w:sz w:val="18"/>
        <w:szCs w:val="18"/>
        <w14:ligatures w14:val="none"/>
      </w:rPr>
    </w:pPr>
    <w:r w:rsidRPr="004248F5">
      <w:rPr>
        <w:rFonts w:eastAsia="等线" w:cs="Times New Roman"/>
        <w:sz w:val="18"/>
        <w:szCs w:val="18"/>
        <w14:ligatures w14:val="none"/>
      </w:rPr>
      <w:t>Signature:</w:t>
    </w:r>
    <w:r w:rsidRPr="004248F5">
      <w:rPr>
        <w:rFonts w:eastAsia="等线" w:cs="Times New Roman"/>
        <w:sz w:val="18"/>
        <w:szCs w:val="18"/>
        <w14:ligatures w14:val="none"/>
      </w:rPr>
      <w:tab/>
      <w:t xml:space="preserve">                           Translation Date: </w:t>
    </w:r>
    <w:r w:rsidR="002C502C">
      <w:rPr>
        <w:rFonts w:eastAsia="等线" w:cs="Times New Roman" w:hint="eastAsia"/>
        <w:sz w:val="18"/>
        <w:szCs w:val="18"/>
        <w14:ligatures w14:val="none"/>
      </w:rPr>
      <w:t xml:space="preserve">Aug. </w:t>
    </w:r>
    <w:r w:rsidR="00CE7935">
      <w:rPr>
        <w:rFonts w:eastAsia="等线" w:cs="Times New Roman" w:hint="eastAsia"/>
        <w:sz w:val="18"/>
        <w:szCs w:val="18"/>
        <w14:ligatures w14:val="none"/>
      </w:rPr>
      <w:t>4</w:t>
    </w:r>
    <w:r w:rsidRPr="004248F5">
      <w:rPr>
        <w:rFonts w:eastAsia="等线" w:cs="Times New Roman"/>
        <w:sz w:val="18"/>
        <w:szCs w:val="18"/>
        <w14:ligatures w14:val="none"/>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570A" w14:textId="77777777" w:rsidR="00F23BB7" w:rsidRDefault="00F23BB7">
    <w:pPr>
      <w:pStyle w:val="af1"/>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8FC12" w14:textId="77777777" w:rsidR="00F53F28" w:rsidRDefault="00F53F28" w:rsidP="00F23BB7">
      <w:pPr>
        <w:spacing w:before="120" w:after="120"/>
      </w:pPr>
      <w:r>
        <w:separator/>
      </w:r>
    </w:p>
  </w:footnote>
  <w:footnote w:type="continuationSeparator" w:id="0">
    <w:p w14:paraId="7A53CB59" w14:textId="77777777" w:rsidR="00F53F28" w:rsidRDefault="00F53F28" w:rsidP="00F23BB7">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5A46E" w14:textId="77777777" w:rsidR="00F23BB7" w:rsidRDefault="00F23BB7">
    <w:pPr>
      <w:pStyle w:val="af"/>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7399" w14:textId="15FA8F9C" w:rsidR="00F23BB7" w:rsidRDefault="00F23BB7" w:rsidP="00F26105">
    <w:pPr>
      <w:pStyle w:val="af"/>
      <w:tabs>
        <w:tab w:val="clear" w:pos="4153"/>
      </w:tabs>
      <w:spacing w:beforeLines="0" w:before="0" w:afterLines="0"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7ED9" w14:textId="77777777" w:rsidR="00F23BB7" w:rsidRDefault="00F23BB7">
    <w:pPr>
      <w:pStyle w:val="af"/>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5A1C"/>
    <w:multiLevelType w:val="multilevel"/>
    <w:tmpl w:val="678E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D710EE"/>
    <w:multiLevelType w:val="multilevel"/>
    <w:tmpl w:val="67581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A235D4"/>
    <w:multiLevelType w:val="multilevel"/>
    <w:tmpl w:val="88C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642588"/>
    <w:multiLevelType w:val="hybridMultilevel"/>
    <w:tmpl w:val="104CB2A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648903360">
    <w:abstractNumId w:val="2"/>
  </w:num>
  <w:num w:numId="2" w16cid:durableId="1888881254">
    <w:abstractNumId w:val="1"/>
  </w:num>
  <w:num w:numId="3" w16cid:durableId="240062847">
    <w:abstractNumId w:val="0"/>
  </w:num>
  <w:num w:numId="4" w16cid:durableId="2115784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43"/>
    <w:rsid w:val="00012CF3"/>
    <w:rsid w:val="00026317"/>
    <w:rsid w:val="00026C5C"/>
    <w:rsid w:val="00031DD6"/>
    <w:rsid w:val="00056C0F"/>
    <w:rsid w:val="00063130"/>
    <w:rsid w:val="00064DD0"/>
    <w:rsid w:val="00082E82"/>
    <w:rsid w:val="00090934"/>
    <w:rsid w:val="000B5FB3"/>
    <w:rsid w:val="000D13A2"/>
    <w:rsid w:val="000E749A"/>
    <w:rsid w:val="000F04B4"/>
    <w:rsid w:val="000F5FC7"/>
    <w:rsid w:val="001000F3"/>
    <w:rsid w:val="0014273A"/>
    <w:rsid w:val="00157DD8"/>
    <w:rsid w:val="00172C4D"/>
    <w:rsid w:val="00183C54"/>
    <w:rsid w:val="00187845"/>
    <w:rsid w:val="00187CFB"/>
    <w:rsid w:val="00191FE1"/>
    <w:rsid w:val="00192BA8"/>
    <w:rsid w:val="00195D19"/>
    <w:rsid w:val="001A25A6"/>
    <w:rsid w:val="001A3891"/>
    <w:rsid w:val="001C428E"/>
    <w:rsid w:val="0020308D"/>
    <w:rsid w:val="00205530"/>
    <w:rsid w:val="00241242"/>
    <w:rsid w:val="002947E3"/>
    <w:rsid w:val="002A026C"/>
    <w:rsid w:val="002C10DD"/>
    <w:rsid w:val="002C502C"/>
    <w:rsid w:val="002F6CD9"/>
    <w:rsid w:val="00305B50"/>
    <w:rsid w:val="003628A2"/>
    <w:rsid w:val="00363F06"/>
    <w:rsid w:val="003649D3"/>
    <w:rsid w:val="00365BA5"/>
    <w:rsid w:val="003812A2"/>
    <w:rsid w:val="003C14DE"/>
    <w:rsid w:val="003D1D82"/>
    <w:rsid w:val="003F0EDE"/>
    <w:rsid w:val="004042DA"/>
    <w:rsid w:val="00411548"/>
    <w:rsid w:val="004248F5"/>
    <w:rsid w:val="0047777F"/>
    <w:rsid w:val="0048385D"/>
    <w:rsid w:val="00484161"/>
    <w:rsid w:val="00484B3E"/>
    <w:rsid w:val="004966F5"/>
    <w:rsid w:val="004B6735"/>
    <w:rsid w:val="004F6088"/>
    <w:rsid w:val="004F6710"/>
    <w:rsid w:val="005201BA"/>
    <w:rsid w:val="00585F6A"/>
    <w:rsid w:val="00586DCE"/>
    <w:rsid w:val="005C0272"/>
    <w:rsid w:val="005C3090"/>
    <w:rsid w:val="005C6C7D"/>
    <w:rsid w:val="005C7C5B"/>
    <w:rsid w:val="005D244F"/>
    <w:rsid w:val="005D7AFF"/>
    <w:rsid w:val="005F2992"/>
    <w:rsid w:val="00622899"/>
    <w:rsid w:val="00647252"/>
    <w:rsid w:val="00655B2A"/>
    <w:rsid w:val="00657FFD"/>
    <w:rsid w:val="006A5700"/>
    <w:rsid w:val="006E52E3"/>
    <w:rsid w:val="006F0D14"/>
    <w:rsid w:val="006F37DD"/>
    <w:rsid w:val="007223C5"/>
    <w:rsid w:val="007338A8"/>
    <w:rsid w:val="00743723"/>
    <w:rsid w:val="00746A70"/>
    <w:rsid w:val="00764D89"/>
    <w:rsid w:val="00770EC3"/>
    <w:rsid w:val="0077679E"/>
    <w:rsid w:val="007A03D4"/>
    <w:rsid w:val="007A4424"/>
    <w:rsid w:val="007A442D"/>
    <w:rsid w:val="007C08FD"/>
    <w:rsid w:val="007D2D27"/>
    <w:rsid w:val="007F78D5"/>
    <w:rsid w:val="008011A2"/>
    <w:rsid w:val="0083364F"/>
    <w:rsid w:val="0083547D"/>
    <w:rsid w:val="0085334A"/>
    <w:rsid w:val="008A4267"/>
    <w:rsid w:val="008B7F26"/>
    <w:rsid w:val="00904447"/>
    <w:rsid w:val="00925BAC"/>
    <w:rsid w:val="009319E0"/>
    <w:rsid w:val="00945C55"/>
    <w:rsid w:val="00946BB1"/>
    <w:rsid w:val="00951FE4"/>
    <w:rsid w:val="00953EDE"/>
    <w:rsid w:val="00961C3A"/>
    <w:rsid w:val="0097344F"/>
    <w:rsid w:val="009C5C3A"/>
    <w:rsid w:val="009F0463"/>
    <w:rsid w:val="00A01493"/>
    <w:rsid w:val="00A03FBE"/>
    <w:rsid w:val="00A35DA0"/>
    <w:rsid w:val="00A6229D"/>
    <w:rsid w:val="00A6272E"/>
    <w:rsid w:val="00AA423A"/>
    <w:rsid w:val="00AF7AC2"/>
    <w:rsid w:val="00B07DEA"/>
    <w:rsid w:val="00B30387"/>
    <w:rsid w:val="00B31DB2"/>
    <w:rsid w:val="00B34E48"/>
    <w:rsid w:val="00B42678"/>
    <w:rsid w:val="00B529EF"/>
    <w:rsid w:val="00B53114"/>
    <w:rsid w:val="00B53FB1"/>
    <w:rsid w:val="00B652F2"/>
    <w:rsid w:val="00B65413"/>
    <w:rsid w:val="00B66F62"/>
    <w:rsid w:val="00BA1E87"/>
    <w:rsid w:val="00C0495F"/>
    <w:rsid w:val="00C05143"/>
    <w:rsid w:val="00C30145"/>
    <w:rsid w:val="00C3290B"/>
    <w:rsid w:val="00C646B9"/>
    <w:rsid w:val="00C846B9"/>
    <w:rsid w:val="00CA2DCE"/>
    <w:rsid w:val="00CB564F"/>
    <w:rsid w:val="00CC351C"/>
    <w:rsid w:val="00CE5C08"/>
    <w:rsid w:val="00CE7935"/>
    <w:rsid w:val="00D06315"/>
    <w:rsid w:val="00D25DAF"/>
    <w:rsid w:val="00D26022"/>
    <w:rsid w:val="00D3458B"/>
    <w:rsid w:val="00D452B8"/>
    <w:rsid w:val="00D85457"/>
    <w:rsid w:val="00D868D9"/>
    <w:rsid w:val="00D87AB8"/>
    <w:rsid w:val="00D941F7"/>
    <w:rsid w:val="00DB2958"/>
    <w:rsid w:val="00DB4DF5"/>
    <w:rsid w:val="00DC4B5C"/>
    <w:rsid w:val="00DE2FA2"/>
    <w:rsid w:val="00DF0BE6"/>
    <w:rsid w:val="00DF653D"/>
    <w:rsid w:val="00DF79E0"/>
    <w:rsid w:val="00E43E60"/>
    <w:rsid w:val="00E51CB1"/>
    <w:rsid w:val="00E55357"/>
    <w:rsid w:val="00E93153"/>
    <w:rsid w:val="00E93A26"/>
    <w:rsid w:val="00E94CF6"/>
    <w:rsid w:val="00EC35C6"/>
    <w:rsid w:val="00F13D84"/>
    <w:rsid w:val="00F23BB7"/>
    <w:rsid w:val="00F26105"/>
    <w:rsid w:val="00F53F28"/>
    <w:rsid w:val="00F56924"/>
    <w:rsid w:val="00F811C6"/>
    <w:rsid w:val="00F831D7"/>
    <w:rsid w:val="00FB157C"/>
    <w:rsid w:val="00FB70C6"/>
    <w:rsid w:val="00FE1741"/>
    <w:rsid w:val="00FF1C29"/>
    <w:rsid w:val="00FF5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5F873"/>
  <w15:chartTrackingRefBased/>
  <w15:docId w15:val="{BA722F96-CDA9-434B-809B-A26CB4EC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1"/>
        <w:szCs w:val="24"/>
        <w:lang w:val="en-US" w:eastAsia="zh-CN" w:bidi="ar-SA"/>
        <w14:ligatures w14:val="standardContextual"/>
      </w:rPr>
    </w:rPrDefault>
    <w:pPrDefault>
      <w:pPr>
        <w:spacing w:beforeLines="50" w:before="50" w:afterLines="50" w:after="5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364F"/>
    <w:pPr>
      <w:keepNext/>
      <w:keepLines/>
      <w:outlineLvl w:val="0"/>
    </w:pPr>
    <w:rPr>
      <w:rFonts w:eastAsia="Times New Roman" w:cstheme="majorBidi"/>
      <w:b/>
      <w:color w:val="000000" w:themeColor="text1"/>
      <w:szCs w:val="48"/>
    </w:rPr>
  </w:style>
  <w:style w:type="paragraph" w:styleId="2">
    <w:name w:val="heading 2"/>
    <w:basedOn w:val="a"/>
    <w:next w:val="a"/>
    <w:link w:val="20"/>
    <w:uiPriority w:val="9"/>
    <w:semiHidden/>
    <w:unhideWhenUsed/>
    <w:qFormat/>
    <w:rsid w:val="0083364F"/>
    <w:pPr>
      <w:keepNext/>
      <w:keepLines/>
      <w:outlineLvl w:val="1"/>
    </w:pPr>
    <w:rPr>
      <w:rFonts w:eastAsiaTheme="majorEastAsia" w:cstheme="majorBidi"/>
      <w:b/>
      <w:szCs w:val="40"/>
    </w:rPr>
  </w:style>
  <w:style w:type="paragraph" w:styleId="3">
    <w:name w:val="heading 3"/>
    <w:basedOn w:val="a"/>
    <w:next w:val="a"/>
    <w:link w:val="30"/>
    <w:uiPriority w:val="9"/>
    <w:semiHidden/>
    <w:unhideWhenUsed/>
    <w:qFormat/>
    <w:rsid w:val="00C0514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05143"/>
    <w:pPr>
      <w:keepNext/>
      <w:keepLines/>
      <w:spacing w:before="80" w:after="40"/>
      <w:outlineLvl w:val="3"/>
    </w:pPr>
    <w:rPr>
      <w:rFonts w:asciiTheme="minorHAnsi"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C05143"/>
    <w:pPr>
      <w:keepNext/>
      <w:keepLines/>
      <w:spacing w:before="80" w:after="40"/>
      <w:outlineLvl w:val="4"/>
    </w:pPr>
    <w:rPr>
      <w:rFonts w:asciiTheme="minorHAnsi" w:hAnsiTheme="minorHAnsi" w:cstheme="majorBidi"/>
      <w:color w:val="2F5496" w:themeColor="accent1" w:themeShade="BF"/>
      <w:sz w:val="24"/>
    </w:rPr>
  </w:style>
  <w:style w:type="paragraph" w:styleId="6">
    <w:name w:val="heading 6"/>
    <w:basedOn w:val="a"/>
    <w:next w:val="a"/>
    <w:link w:val="60"/>
    <w:uiPriority w:val="9"/>
    <w:semiHidden/>
    <w:unhideWhenUsed/>
    <w:qFormat/>
    <w:rsid w:val="00C05143"/>
    <w:pPr>
      <w:keepNext/>
      <w:keepLines/>
      <w:spacing w:before="40" w:after="0"/>
      <w:outlineLvl w:val="5"/>
    </w:pPr>
    <w:rPr>
      <w:rFonts w:asciiTheme="minorHAnsi" w:hAnsiTheme="minorHAnsi" w:cstheme="majorBidi"/>
      <w:b/>
      <w:bCs/>
      <w:color w:val="2F5496" w:themeColor="accent1" w:themeShade="BF"/>
    </w:rPr>
  </w:style>
  <w:style w:type="paragraph" w:styleId="7">
    <w:name w:val="heading 7"/>
    <w:basedOn w:val="a"/>
    <w:next w:val="a"/>
    <w:link w:val="70"/>
    <w:uiPriority w:val="9"/>
    <w:semiHidden/>
    <w:unhideWhenUsed/>
    <w:qFormat/>
    <w:rsid w:val="00C05143"/>
    <w:pPr>
      <w:keepNext/>
      <w:keepLines/>
      <w:spacing w:before="40" w:after="0"/>
      <w:outlineLvl w:val="6"/>
    </w:pPr>
    <w:rPr>
      <w:rFonts w:asciiTheme="minorHAnsi" w:hAnsiTheme="minorHAnsi" w:cstheme="majorBidi"/>
      <w:b/>
      <w:bCs/>
      <w:color w:val="595959" w:themeColor="text1" w:themeTint="A6"/>
    </w:rPr>
  </w:style>
  <w:style w:type="paragraph" w:styleId="8">
    <w:name w:val="heading 8"/>
    <w:basedOn w:val="a"/>
    <w:next w:val="a"/>
    <w:link w:val="80"/>
    <w:uiPriority w:val="9"/>
    <w:semiHidden/>
    <w:unhideWhenUsed/>
    <w:qFormat/>
    <w:rsid w:val="00C05143"/>
    <w:pPr>
      <w:keepNext/>
      <w:keepLines/>
      <w:spacing w:before="0" w:after="0"/>
      <w:outlineLvl w:val="7"/>
    </w:pPr>
    <w:rPr>
      <w:rFonts w:asciiTheme="minorHAnsi" w:hAnsiTheme="minorHAnsi" w:cstheme="majorBidi"/>
      <w:color w:val="595959" w:themeColor="text1" w:themeTint="A6"/>
    </w:rPr>
  </w:style>
  <w:style w:type="paragraph" w:styleId="9">
    <w:name w:val="heading 9"/>
    <w:basedOn w:val="a"/>
    <w:next w:val="a"/>
    <w:link w:val="90"/>
    <w:uiPriority w:val="9"/>
    <w:semiHidden/>
    <w:unhideWhenUsed/>
    <w:qFormat/>
    <w:rsid w:val="00C05143"/>
    <w:pPr>
      <w:keepNext/>
      <w:keepLines/>
      <w:spacing w:before="0"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3364F"/>
    <w:rPr>
      <w:rFonts w:ascii="Times New Roman" w:eastAsia="Times New Roman" w:hAnsi="Times New Roman" w:cstheme="majorBidi"/>
      <w:b/>
      <w:color w:val="000000" w:themeColor="text1"/>
      <w:sz w:val="21"/>
      <w:szCs w:val="48"/>
    </w:rPr>
  </w:style>
  <w:style w:type="character" w:customStyle="1" w:styleId="20">
    <w:name w:val="标题 2 字符"/>
    <w:basedOn w:val="a0"/>
    <w:link w:val="2"/>
    <w:uiPriority w:val="9"/>
    <w:semiHidden/>
    <w:rsid w:val="0083364F"/>
    <w:rPr>
      <w:rFonts w:ascii="Times New Roman" w:eastAsiaTheme="majorEastAsia" w:hAnsi="Times New Roman" w:cstheme="majorBidi"/>
      <w:b/>
      <w:sz w:val="21"/>
      <w:szCs w:val="40"/>
    </w:rPr>
  </w:style>
  <w:style w:type="paragraph" w:styleId="a3">
    <w:name w:val="No Spacing"/>
    <w:aliases w:val="正文标题"/>
    <w:uiPriority w:val="1"/>
    <w:qFormat/>
    <w:rsid w:val="00925BAC"/>
    <w:pPr>
      <w:jc w:val="center"/>
    </w:pPr>
    <w:rPr>
      <w:rFonts w:eastAsia="Times New Roman"/>
      <w:sz w:val="28"/>
    </w:rPr>
  </w:style>
  <w:style w:type="character" w:customStyle="1" w:styleId="30">
    <w:name w:val="标题 3 字符"/>
    <w:basedOn w:val="a0"/>
    <w:link w:val="3"/>
    <w:uiPriority w:val="9"/>
    <w:semiHidden/>
    <w:rsid w:val="00C0514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05143"/>
    <w:rPr>
      <w:rFonts w:asciiTheme="minorHAnsi" w:hAnsiTheme="minorHAnsi" w:cstheme="majorBidi"/>
      <w:color w:val="2F5496" w:themeColor="accent1" w:themeShade="BF"/>
      <w:sz w:val="28"/>
      <w:szCs w:val="28"/>
    </w:rPr>
  </w:style>
  <w:style w:type="character" w:customStyle="1" w:styleId="50">
    <w:name w:val="标题 5 字符"/>
    <w:basedOn w:val="a0"/>
    <w:link w:val="5"/>
    <w:uiPriority w:val="9"/>
    <w:semiHidden/>
    <w:rsid w:val="00C05143"/>
    <w:rPr>
      <w:rFonts w:asciiTheme="minorHAnsi" w:hAnsiTheme="minorHAnsi" w:cstheme="majorBidi"/>
      <w:color w:val="2F5496" w:themeColor="accent1" w:themeShade="BF"/>
      <w:sz w:val="24"/>
    </w:rPr>
  </w:style>
  <w:style w:type="character" w:customStyle="1" w:styleId="60">
    <w:name w:val="标题 6 字符"/>
    <w:basedOn w:val="a0"/>
    <w:link w:val="6"/>
    <w:uiPriority w:val="9"/>
    <w:semiHidden/>
    <w:rsid w:val="00C05143"/>
    <w:rPr>
      <w:rFonts w:asciiTheme="minorHAnsi" w:hAnsiTheme="minorHAnsi" w:cstheme="majorBidi"/>
      <w:b/>
      <w:bCs/>
      <w:color w:val="2F5496" w:themeColor="accent1" w:themeShade="BF"/>
    </w:rPr>
  </w:style>
  <w:style w:type="character" w:customStyle="1" w:styleId="70">
    <w:name w:val="标题 7 字符"/>
    <w:basedOn w:val="a0"/>
    <w:link w:val="7"/>
    <w:uiPriority w:val="9"/>
    <w:semiHidden/>
    <w:rsid w:val="00C05143"/>
    <w:rPr>
      <w:rFonts w:asciiTheme="minorHAnsi" w:hAnsiTheme="minorHAnsi" w:cstheme="majorBidi"/>
      <w:b/>
      <w:bCs/>
      <w:color w:val="595959" w:themeColor="text1" w:themeTint="A6"/>
    </w:rPr>
  </w:style>
  <w:style w:type="character" w:customStyle="1" w:styleId="80">
    <w:name w:val="标题 8 字符"/>
    <w:basedOn w:val="a0"/>
    <w:link w:val="8"/>
    <w:uiPriority w:val="9"/>
    <w:semiHidden/>
    <w:rsid w:val="00C05143"/>
    <w:rPr>
      <w:rFonts w:asciiTheme="minorHAnsi" w:hAnsiTheme="minorHAnsi" w:cstheme="majorBidi"/>
      <w:color w:val="595959" w:themeColor="text1" w:themeTint="A6"/>
    </w:rPr>
  </w:style>
  <w:style w:type="character" w:customStyle="1" w:styleId="90">
    <w:name w:val="标题 9 字符"/>
    <w:basedOn w:val="a0"/>
    <w:link w:val="9"/>
    <w:uiPriority w:val="9"/>
    <w:semiHidden/>
    <w:rsid w:val="00C05143"/>
    <w:rPr>
      <w:rFonts w:asciiTheme="minorHAnsi" w:eastAsiaTheme="majorEastAsia" w:hAnsiTheme="minorHAnsi" w:cstheme="majorBidi"/>
      <w:color w:val="595959" w:themeColor="text1" w:themeTint="A6"/>
    </w:rPr>
  </w:style>
  <w:style w:type="paragraph" w:styleId="a4">
    <w:name w:val="Title"/>
    <w:basedOn w:val="a"/>
    <w:next w:val="a"/>
    <w:link w:val="a5"/>
    <w:uiPriority w:val="10"/>
    <w:qFormat/>
    <w:rsid w:val="00C05143"/>
    <w:pPr>
      <w:spacing w:before="0"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C05143"/>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C0514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C05143"/>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C05143"/>
    <w:pPr>
      <w:spacing w:before="160" w:after="160"/>
      <w:jc w:val="center"/>
    </w:pPr>
    <w:rPr>
      <w:i/>
      <w:iCs/>
      <w:color w:val="404040" w:themeColor="text1" w:themeTint="BF"/>
    </w:rPr>
  </w:style>
  <w:style w:type="character" w:customStyle="1" w:styleId="a9">
    <w:name w:val="引用 字符"/>
    <w:basedOn w:val="a0"/>
    <w:link w:val="a8"/>
    <w:uiPriority w:val="29"/>
    <w:rsid w:val="00C05143"/>
    <w:rPr>
      <w:i/>
      <w:iCs/>
      <w:color w:val="404040" w:themeColor="text1" w:themeTint="BF"/>
    </w:rPr>
  </w:style>
  <w:style w:type="paragraph" w:styleId="aa">
    <w:name w:val="List Paragraph"/>
    <w:basedOn w:val="a"/>
    <w:uiPriority w:val="34"/>
    <w:qFormat/>
    <w:rsid w:val="00C05143"/>
    <w:pPr>
      <w:ind w:left="720"/>
      <w:contextualSpacing/>
    </w:pPr>
  </w:style>
  <w:style w:type="character" w:styleId="ab">
    <w:name w:val="Intense Emphasis"/>
    <w:basedOn w:val="a0"/>
    <w:uiPriority w:val="21"/>
    <w:qFormat/>
    <w:rsid w:val="00C05143"/>
    <w:rPr>
      <w:i/>
      <w:iCs/>
      <w:color w:val="2F5496" w:themeColor="accent1" w:themeShade="BF"/>
    </w:rPr>
  </w:style>
  <w:style w:type="paragraph" w:styleId="ac">
    <w:name w:val="Intense Quote"/>
    <w:basedOn w:val="a"/>
    <w:next w:val="a"/>
    <w:link w:val="ad"/>
    <w:uiPriority w:val="30"/>
    <w:qFormat/>
    <w:rsid w:val="00C051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C05143"/>
    <w:rPr>
      <w:i/>
      <w:iCs/>
      <w:color w:val="2F5496" w:themeColor="accent1" w:themeShade="BF"/>
    </w:rPr>
  </w:style>
  <w:style w:type="character" w:styleId="ae">
    <w:name w:val="Intense Reference"/>
    <w:basedOn w:val="a0"/>
    <w:uiPriority w:val="32"/>
    <w:qFormat/>
    <w:rsid w:val="00C05143"/>
    <w:rPr>
      <w:b/>
      <w:bCs/>
      <w:smallCaps/>
      <w:color w:val="2F5496" w:themeColor="accent1" w:themeShade="BF"/>
      <w:spacing w:val="5"/>
    </w:rPr>
  </w:style>
  <w:style w:type="paragraph" w:styleId="af">
    <w:name w:val="header"/>
    <w:basedOn w:val="a"/>
    <w:link w:val="af0"/>
    <w:uiPriority w:val="99"/>
    <w:unhideWhenUsed/>
    <w:rsid w:val="00F23BB7"/>
    <w:pPr>
      <w:tabs>
        <w:tab w:val="center" w:pos="4153"/>
        <w:tab w:val="right" w:pos="8306"/>
      </w:tabs>
      <w:snapToGrid w:val="0"/>
      <w:jc w:val="center"/>
    </w:pPr>
    <w:rPr>
      <w:sz w:val="18"/>
      <w:szCs w:val="18"/>
    </w:rPr>
  </w:style>
  <w:style w:type="character" w:customStyle="1" w:styleId="af0">
    <w:name w:val="页眉 字符"/>
    <w:basedOn w:val="a0"/>
    <w:link w:val="af"/>
    <w:uiPriority w:val="99"/>
    <w:rsid w:val="00F23BB7"/>
    <w:rPr>
      <w:sz w:val="18"/>
      <w:szCs w:val="18"/>
    </w:rPr>
  </w:style>
  <w:style w:type="paragraph" w:styleId="af1">
    <w:name w:val="footer"/>
    <w:basedOn w:val="a"/>
    <w:link w:val="af2"/>
    <w:uiPriority w:val="99"/>
    <w:unhideWhenUsed/>
    <w:rsid w:val="00F23BB7"/>
    <w:pPr>
      <w:tabs>
        <w:tab w:val="center" w:pos="4153"/>
        <w:tab w:val="right" w:pos="8306"/>
      </w:tabs>
      <w:snapToGrid w:val="0"/>
      <w:jc w:val="left"/>
    </w:pPr>
    <w:rPr>
      <w:sz w:val="18"/>
      <w:szCs w:val="18"/>
    </w:rPr>
  </w:style>
  <w:style w:type="character" w:customStyle="1" w:styleId="af2">
    <w:name w:val="页脚 字符"/>
    <w:basedOn w:val="a0"/>
    <w:link w:val="af1"/>
    <w:uiPriority w:val="99"/>
    <w:rsid w:val="00F23BB7"/>
    <w:rPr>
      <w:sz w:val="18"/>
      <w:szCs w:val="18"/>
    </w:rPr>
  </w:style>
  <w:style w:type="table" w:styleId="af3">
    <w:name w:val="Table Grid"/>
    <w:basedOn w:val="a1"/>
    <w:uiPriority w:val="39"/>
    <w:rsid w:val="006E52E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857</Words>
  <Characters>6087</Characters>
  <Application>Microsoft Office Word</Application>
  <DocSecurity>0</DocSecurity>
  <Lines>93</Lines>
  <Paragraphs>23</Paragraphs>
  <ScaleCrop>false</ScaleCrop>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86</cp:revision>
  <dcterms:created xsi:type="dcterms:W3CDTF">2026-04-21T01:22:00Z</dcterms:created>
  <dcterms:modified xsi:type="dcterms:W3CDTF">2026-08-04T05:37:00Z</dcterms:modified>
</cp:coreProperties>
</file>